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940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87219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06A08E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3B0D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83C43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96CCE6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05BDD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EE49F19">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3502</w:t>
            </w:r>
            <w:r>
              <w:fldChar w:fldCharType="end"/>
            </w:r>
            <w:bookmarkEnd w:id="3"/>
          </w:p>
        </w:tc>
      </w:tr>
    </w:tbl>
    <w:p w14:paraId="10165E14">
      <w:pPr>
        <w:pStyle w:val="50"/>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福建省厦门市</w:t>
      </w:r>
      <w:r>
        <w:rPr>
          <w:rFonts w:hint="eastAsia" w:ascii="黑体" w:hAnsi="黑体" w:eastAsia="黑体"/>
          <w:b w:val="0"/>
          <w:bCs w:val="0"/>
          <w:w w:val="100"/>
          <w:sz w:val="48"/>
          <w:szCs w:val="48"/>
        </w:rPr>
        <w:t>地方标准</w:t>
      </w:r>
    </w:p>
    <w:bookmarkEnd w:id="2"/>
    <w:p w14:paraId="30146E18">
      <w:pPr>
        <w:pStyle w:val="195"/>
        <w:rPr>
          <w:lang w:val="fr-FR"/>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3502/T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5F3C1684">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731CD28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667F214">
      <w:pPr>
        <w:pStyle w:val="50"/>
        <w:framePr w:w="9639" w:h="6976" w:hRule="exact" w:hSpace="0" w:vSpace="0" w:wrap="around" w:hAnchor="page" w:y="6408"/>
        <w:jc w:val="center"/>
        <w:rPr>
          <w:rFonts w:ascii="黑体" w:hAnsi="黑体" w:eastAsia="黑体"/>
          <w:b w:val="0"/>
          <w:bCs w:val="0"/>
          <w:w w:val="100"/>
        </w:rPr>
      </w:pPr>
    </w:p>
    <w:p w14:paraId="1E2E5A9F">
      <w:pPr>
        <w:pStyle w:val="197"/>
        <w:framePr w:h="6974" w:hRule="exact" w:wrap="around" w:x="1419" w:anchorLock="1"/>
      </w:pPr>
      <w:bookmarkStart w:id="8" w:name="CSTD_NAME"/>
      <w:r>
        <w:rPr>
          <w:rFonts w:ascii="黑体" w:hAnsi="黑体" w:eastAsia="黑体" w:cs="Times New Roman"/>
          <w:bCs/>
          <w:sz w:val="52"/>
          <w:lang w:val="en-US" w:eastAsia="zh-CN" w:bidi="ar-SA"/>
        </w:rPr>
        <w:fldChar w:fldCharType="begin">
          <w:ffData>
            <w:name w:val="CSTD_NAME"/>
            <w:enabled/>
            <w:calcOnExit w:val="0"/>
            <w:textInput>
              <w:default w:val="铁皮石斛原球茎培育技术规程"/>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铁皮石斛原球茎培育技术规程</w:t>
      </w:r>
      <w:r>
        <w:rPr>
          <w:rFonts w:ascii="黑体" w:hAnsi="黑体" w:eastAsia="黑体" w:cs="Times New Roman"/>
          <w:bCs/>
          <w:sz w:val="52"/>
          <w:lang w:val="en-US" w:eastAsia="zh-CN" w:bidi="ar-SA"/>
        </w:rPr>
        <w:fldChar w:fldCharType="end"/>
      </w:r>
      <w:bookmarkEnd w:id="8"/>
    </w:p>
    <w:p w14:paraId="2E961773">
      <w:pPr>
        <w:framePr w:w="9639" w:h="6974" w:hRule="exact" w:wrap="around" w:vAnchor="page" w:hAnchor="page" w:x="1419" w:y="6408" w:anchorLock="1"/>
        <w:ind w:left="-1418"/>
      </w:pPr>
    </w:p>
    <w:p w14:paraId="6E146FF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9"/>
    </w:p>
    <w:p w14:paraId="41453699">
      <w:pPr>
        <w:framePr w:w="9639" w:h="6974" w:hRule="exact" w:wrap="around" w:vAnchor="page" w:hAnchor="page" w:x="1419" w:y="6408" w:anchorLock="1"/>
        <w:spacing w:line="760" w:lineRule="exact"/>
        <w:ind w:left="-1418"/>
      </w:pPr>
    </w:p>
    <w:p w14:paraId="7D963CBC">
      <w:pPr>
        <w:pStyle w:val="125"/>
        <w:framePr w:w="9639" w:h="6974" w:hRule="exact" w:wrap="around" w:vAnchor="page" w:hAnchor="page" w:x="1419" w:y="6408" w:anchorLock="1"/>
        <w:textAlignment w:val="bottom"/>
        <w:rPr>
          <w:rFonts w:eastAsia="黑体"/>
          <w:szCs w:val="28"/>
        </w:rPr>
      </w:pPr>
    </w:p>
    <w:p w14:paraId="0CB8854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7D75A33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6DE5972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422D3F2E">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1C84B3A">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4386E093">
      <w:pPr>
        <w:pStyle w:val="151"/>
        <w:framePr w:h="584" w:hRule="exact" w:hSpace="181" w:vSpace="181" w:wrap="around" w:y="15027"/>
        <w:rPr>
          <w:rFonts w:hAnsi="黑体"/>
        </w:rPr>
      </w:pPr>
      <w:r>
        <w:rPr>
          <w:rFonts w:hint="eastAsia" w:hAnsi="黑体"/>
          <w:w w:val="100"/>
          <w:sz w:val="28"/>
        </w:rPr>
        <w:t>厦门市市场监督管理局</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70AE9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5D9D25A">
      <w:pPr>
        <w:pStyle w:val="91"/>
        <w:spacing w:after="468"/>
      </w:pPr>
      <w:bookmarkStart w:id="19" w:name="BookMark1"/>
      <w:r>
        <w:rPr>
          <w:spacing w:val="320"/>
        </w:rPr>
        <w:t>目</w:t>
      </w:r>
      <w:r>
        <w:t>次</w:t>
      </w:r>
    </w:p>
    <w:p w14:paraId="72FB882D">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"_Toc87452561" </w:instrText>
      </w:r>
      <w:r>
        <w:fldChar w:fldCharType="separate"/>
      </w:r>
      <w:r>
        <w:rPr>
          <w:rStyle w:val="32"/>
          <w:spacing w:val="320"/>
        </w:rPr>
        <w:t>前</w:t>
      </w:r>
      <w:r>
        <w:rPr>
          <w:rStyle w:val="32"/>
        </w:rPr>
        <w:t>言</w:t>
      </w:r>
      <w:r>
        <w:tab/>
      </w:r>
      <w:r>
        <w:fldChar w:fldCharType="begin"/>
      </w:r>
      <w:r>
        <w:instrText xml:space="preserve"> PAGEREF _Toc87452561 \h </w:instrText>
      </w:r>
      <w:r>
        <w:fldChar w:fldCharType="separate"/>
      </w:r>
      <w:r>
        <w:t>II</w:t>
      </w:r>
      <w:r>
        <w:fldChar w:fldCharType="end"/>
      </w:r>
      <w:r>
        <w:fldChar w:fldCharType="end"/>
      </w:r>
    </w:p>
    <w:p w14:paraId="20FF471E">
      <w:pPr>
        <w:pStyle w:val="19"/>
        <w:tabs>
          <w:tab w:val="right" w:leader="dot" w:pos="9344"/>
        </w:tabs>
        <w:rPr>
          <w:rFonts w:asciiTheme="minorHAnsi" w:hAnsiTheme="minorHAnsi" w:eastAsiaTheme="minorEastAsia" w:cstheme="minorBidi"/>
          <w:szCs w:val="22"/>
        </w:rPr>
      </w:pPr>
      <w:r>
        <w:fldChar w:fldCharType="begin"/>
      </w:r>
      <w:r>
        <w:instrText xml:space="preserve"> HYPERLINK \l "_Toc87452563" </w:instrText>
      </w:r>
      <w:r>
        <w:fldChar w:fldCharType="separate"/>
      </w:r>
      <w:r>
        <w:rPr>
          <w:rStyle w:val="32"/>
        </w:rPr>
        <w:t>1 范围</w:t>
      </w:r>
      <w:r>
        <w:tab/>
      </w:r>
      <w:r>
        <w:fldChar w:fldCharType="begin"/>
      </w:r>
      <w:r>
        <w:instrText xml:space="preserve"> PAGEREF _Toc87452563 \h </w:instrText>
      </w:r>
      <w:r>
        <w:fldChar w:fldCharType="separate"/>
      </w:r>
      <w:r>
        <w:t>1</w:t>
      </w:r>
      <w:r>
        <w:fldChar w:fldCharType="end"/>
      </w:r>
      <w:r>
        <w:fldChar w:fldCharType="end"/>
      </w:r>
    </w:p>
    <w:p w14:paraId="51A96283">
      <w:pPr>
        <w:pStyle w:val="19"/>
        <w:tabs>
          <w:tab w:val="right" w:leader="dot" w:pos="9344"/>
        </w:tabs>
        <w:rPr>
          <w:rFonts w:asciiTheme="minorHAnsi" w:hAnsiTheme="minorHAnsi" w:eastAsiaTheme="minorEastAsia" w:cstheme="minorBidi"/>
          <w:szCs w:val="22"/>
        </w:rPr>
      </w:pPr>
      <w:r>
        <w:fldChar w:fldCharType="begin"/>
      </w:r>
      <w:r>
        <w:instrText xml:space="preserve"> HYPERLINK \l "_Toc87452564" </w:instrText>
      </w:r>
      <w:r>
        <w:fldChar w:fldCharType="separate"/>
      </w:r>
      <w:r>
        <w:rPr>
          <w:rStyle w:val="32"/>
        </w:rPr>
        <w:t>2 规范性引用文件</w:t>
      </w:r>
      <w:r>
        <w:tab/>
      </w:r>
      <w:r>
        <w:fldChar w:fldCharType="begin"/>
      </w:r>
      <w:r>
        <w:instrText xml:space="preserve"> PAGEREF _Toc87452564 \h </w:instrText>
      </w:r>
      <w:r>
        <w:fldChar w:fldCharType="separate"/>
      </w:r>
      <w:r>
        <w:t>1</w:t>
      </w:r>
      <w:r>
        <w:fldChar w:fldCharType="end"/>
      </w:r>
      <w:r>
        <w:fldChar w:fldCharType="end"/>
      </w:r>
    </w:p>
    <w:p w14:paraId="17A6ABC2">
      <w:pPr>
        <w:pStyle w:val="19"/>
        <w:tabs>
          <w:tab w:val="right" w:leader="dot" w:pos="9344"/>
        </w:tabs>
        <w:rPr>
          <w:rFonts w:asciiTheme="minorHAnsi" w:hAnsiTheme="minorHAnsi" w:eastAsiaTheme="minorEastAsia" w:cstheme="minorBidi"/>
          <w:szCs w:val="22"/>
        </w:rPr>
      </w:pPr>
      <w:r>
        <w:fldChar w:fldCharType="begin"/>
      </w:r>
      <w:r>
        <w:instrText xml:space="preserve"> HYPERLINK \l "_Toc87452565" </w:instrText>
      </w:r>
      <w:r>
        <w:fldChar w:fldCharType="separate"/>
      </w:r>
      <w:r>
        <w:rPr>
          <w:rStyle w:val="32"/>
        </w:rPr>
        <w:t>3 术语和定义</w:t>
      </w:r>
      <w:r>
        <w:tab/>
      </w:r>
      <w:r>
        <w:fldChar w:fldCharType="begin"/>
      </w:r>
      <w:r>
        <w:instrText xml:space="preserve"> PAGEREF _Toc87452565 \h </w:instrText>
      </w:r>
      <w:r>
        <w:fldChar w:fldCharType="separate"/>
      </w:r>
      <w:r>
        <w:t>1</w:t>
      </w:r>
      <w:r>
        <w:fldChar w:fldCharType="end"/>
      </w:r>
      <w:r>
        <w:fldChar w:fldCharType="end"/>
      </w:r>
    </w:p>
    <w:p w14:paraId="6BBA48DE">
      <w:pPr>
        <w:pStyle w:val="19"/>
        <w:tabs>
          <w:tab w:val="right" w:leader="dot" w:pos="9344"/>
        </w:tabs>
        <w:ind w:firstLine="210" w:firstLineChars="100"/>
        <w:rPr>
          <w:rFonts w:asciiTheme="minorHAnsi" w:hAnsiTheme="minorHAnsi" w:eastAsiaTheme="minorEastAsia" w:cstheme="minorBidi"/>
          <w:szCs w:val="22"/>
        </w:rPr>
      </w:pPr>
      <w:r>
        <w:rPr>
          <w:rFonts w:hint="eastAsia"/>
          <w:lang w:val="en-US" w:eastAsia="zh-CN"/>
        </w:rPr>
        <w:t>3.1术语和定义</w:t>
      </w:r>
      <w:r>
        <w:fldChar w:fldCharType="begin"/>
      </w:r>
      <w:r>
        <w:instrText xml:space="preserve"> HYPERLINK \l "_Toc87452566" </w:instrText>
      </w:r>
      <w:r>
        <w:fldChar w:fldCharType="separate"/>
      </w:r>
      <w:r>
        <w:tab/>
      </w:r>
      <w:r>
        <w:rPr>
          <w:rFonts w:hint="eastAsia"/>
          <w:lang w:val="en-US" w:eastAsia="zh-CN"/>
        </w:rPr>
        <w:t>1</w:t>
      </w:r>
      <w:r>
        <w:fldChar w:fldCharType="end"/>
      </w:r>
    </w:p>
    <w:p w14:paraId="2B86F025">
      <w:pPr>
        <w:pStyle w:val="19"/>
        <w:tabs>
          <w:tab w:val="right" w:leader="dot" w:pos="9344"/>
        </w:tabs>
        <w:rPr>
          <w:rFonts w:asciiTheme="minorHAnsi" w:hAnsiTheme="minorHAnsi" w:eastAsiaTheme="minorEastAsia" w:cstheme="minorBidi"/>
          <w:szCs w:val="22"/>
        </w:rPr>
      </w:pPr>
      <w:r>
        <w:rPr>
          <w:rFonts w:hint="eastAsia"/>
          <w:lang w:val="en-US" w:eastAsia="zh-CN"/>
        </w:rPr>
        <w:t>4 形态结构</w:t>
      </w:r>
      <w:r>
        <w:fldChar w:fldCharType="begin"/>
      </w:r>
      <w:r>
        <w:instrText xml:space="preserve"> HYPERLINK \l "_Toc87452567" </w:instrText>
      </w:r>
      <w:r>
        <w:fldChar w:fldCharType="separate"/>
      </w:r>
      <w:r>
        <w:tab/>
      </w:r>
      <w:r>
        <w:rPr>
          <w:rFonts w:hint="eastAsia"/>
          <w:lang w:val="en-US" w:eastAsia="zh-CN"/>
        </w:rPr>
        <w:t>1</w:t>
      </w:r>
      <w:r>
        <w:fldChar w:fldCharType="end"/>
      </w:r>
    </w:p>
    <w:p w14:paraId="70BBAC79">
      <w:pPr>
        <w:pStyle w:val="19"/>
        <w:tabs>
          <w:tab w:val="right" w:leader="dot" w:pos="9344"/>
        </w:tabs>
        <w:rPr>
          <w:rFonts w:asciiTheme="minorHAnsi" w:hAnsiTheme="minorHAnsi" w:eastAsiaTheme="minorEastAsia" w:cstheme="minorBidi"/>
          <w:szCs w:val="22"/>
        </w:rPr>
      </w:pPr>
      <w:r>
        <w:rPr>
          <w:rFonts w:hint="eastAsia"/>
          <w:lang w:val="en-US" w:eastAsia="zh-CN"/>
        </w:rPr>
        <w:t>5 技术要求</w:t>
      </w:r>
      <w:r>
        <w:fldChar w:fldCharType="begin"/>
      </w:r>
      <w:r>
        <w:instrText xml:space="preserve"> HYPERLINK \l "_Toc87452568" </w:instrText>
      </w:r>
      <w:r>
        <w:fldChar w:fldCharType="separate"/>
      </w:r>
      <w:r>
        <w:tab/>
      </w:r>
      <w:r>
        <w:rPr>
          <w:rFonts w:hint="eastAsia"/>
          <w:lang w:val="en-US" w:eastAsia="zh-CN"/>
        </w:rPr>
        <w:t>1</w:t>
      </w:r>
      <w:r>
        <w:fldChar w:fldCharType="end"/>
      </w:r>
    </w:p>
    <w:p w14:paraId="68248965">
      <w:pPr>
        <w:pStyle w:val="19"/>
        <w:tabs>
          <w:tab w:val="right" w:leader="dot" w:pos="9344"/>
        </w:tabs>
        <w:ind w:firstLine="210" w:firstLineChars="100"/>
      </w:pPr>
      <w:r>
        <w:rPr>
          <w:rFonts w:hint="eastAsia"/>
          <w:lang w:val="en-US" w:eastAsia="zh-CN"/>
        </w:rPr>
        <w:t>5.1环境条件</w:t>
      </w:r>
      <w:r>
        <w:fldChar w:fldCharType="begin"/>
      </w:r>
      <w:r>
        <w:instrText xml:space="preserve"> HYPERLINK \l "_Toc87452569" </w:instrText>
      </w:r>
      <w:r>
        <w:fldChar w:fldCharType="separate"/>
      </w:r>
      <w:r>
        <w:tab/>
      </w:r>
      <w:r>
        <w:rPr>
          <w:rFonts w:hint="eastAsia"/>
          <w:lang w:val="en-US" w:eastAsia="zh-CN"/>
        </w:rPr>
        <w:t>1</w:t>
      </w:r>
      <w:r>
        <w:fldChar w:fldCharType="end"/>
      </w:r>
    </w:p>
    <w:p w14:paraId="249FA99A">
      <w:pPr>
        <w:pStyle w:val="19"/>
        <w:tabs>
          <w:tab w:val="right" w:leader="dot" w:pos="9344"/>
        </w:tabs>
        <w:ind w:firstLine="210" w:firstLineChars="100"/>
        <w:rPr>
          <w:rFonts w:asciiTheme="minorHAnsi" w:hAnsiTheme="minorHAnsi" w:eastAsiaTheme="minorEastAsia" w:cstheme="minorBidi"/>
          <w:szCs w:val="22"/>
        </w:rPr>
      </w:pPr>
      <w:r>
        <w:rPr>
          <w:rFonts w:hint="eastAsia"/>
          <w:lang w:val="en-US" w:eastAsia="zh-CN"/>
        </w:rPr>
        <w:t>5.2水质条件</w:t>
      </w:r>
      <w:r>
        <w:fldChar w:fldCharType="begin"/>
      </w:r>
      <w:r>
        <w:instrText xml:space="preserve"> HYPERLINK \l "_Toc87452566" </w:instrText>
      </w:r>
      <w:r>
        <w:fldChar w:fldCharType="separate"/>
      </w:r>
      <w:r>
        <w:tab/>
      </w:r>
      <w:r>
        <w:fldChar w:fldCharType="begin"/>
      </w:r>
      <w:r>
        <w:instrText xml:space="preserve"> PAGEREF _Toc87452566 \h </w:instrText>
      </w:r>
      <w:r>
        <w:fldChar w:fldCharType="separate"/>
      </w:r>
      <w:r>
        <w:t>2</w:t>
      </w:r>
      <w:r>
        <w:fldChar w:fldCharType="end"/>
      </w:r>
      <w:r>
        <w:fldChar w:fldCharType="end"/>
      </w:r>
    </w:p>
    <w:p w14:paraId="4587D363">
      <w:pPr>
        <w:pStyle w:val="19"/>
        <w:tabs>
          <w:tab w:val="right" w:leader="dot" w:pos="9344"/>
        </w:tabs>
        <w:ind w:firstLine="210" w:firstLineChars="100"/>
        <w:rPr>
          <w:rFonts w:asciiTheme="minorHAnsi" w:hAnsiTheme="minorHAnsi" w:eastAsiaTheme="minorEastAsia" w:cstheme="minorBidi"/>
          <w:szCs w:val="22"/>
        </w:rPr>
      </w:pPr>
      <w:r>
        <w:rPr>
          <w:rFonts w:hint="eastAsia"/>
          <w:lang w:val="en-US" w:eastAsia="zh-CN"/>
        </w:rPr>
        <w:t>5.3营养要求</w:t>
      </w:r>
      <w:r>
        <w:fldChar w:fldCharType="begin"/>
      </w:r>
      <w:r>
        <w:instrText xml:space="preserve"> HYPERLINK \l "_Toc87452567" </w:instrText>
      </w:r>
      <w:r>
        <w:fldChar w:fldCharType="separate"/>
      </w:r>
      <w:r>
        <w:tab/>
      </w:r>
      <w:r>
        <w:rPr>
          <w:rFonts w:hint="eastAsia"/>
          <w:lang w:val="en-US" w:eastAsia="zh-CN"/>
        </w:rPr>
        <w:t>2</w:t>
      </w:r>
      <w:r>
        <w:fldChar w:fldCharType="end"/>
      </w:r>
    </w:p>
    <w:p w14:paraId="57EF886B">
      <w:pPr>
        <w:pStyle w:val="19"/>
        <w:tabs>
          <w:tab w:val="right" w:leader="dot" w:pos="9344"/>
        </w:tabs>
        <w:rPr>
          <w:rFonts w:asciiTheme="minorHAnsi" w:hAnsiTheme="minorHAnsi" w:eastAsiaTheme="minorEastAsia" w:cstheme="minorBidi"/>
          <w:szCs w:val="22"/>
        </w:rPr>
      </w:pPr>
      <w:r>
        <w:rPr>
          <w:rFonts w:hint="eastAsia"/>
          <w:lang w:val="en-US" w:eastAsia="zh-CN"/>
        </w:rPr>
        <w:t>6 转接扩增</w:t>
      </w:r>
      <w:r>
        <w:fldChar w:fldCharType="begin"/>
      </w:r>
      <w:r>
        <w:instrText xml:space="preserve"> HYPERLINK \l "_Toc87452568" </w:instrText>
      </w:r>
      <w:r>
        <w:fldChar w:fldCharType="separate"/>
      </w:r>
      <w:r>
        <w:tab/>
      </w:r>
      <w:r>
        <w:rPr>
          <w:rFonts w:hint="eastAsia"/>
          <w:lang w:val="en-US" w:eastAsia="zh-CN"/>
        </w:rPr>
        <w:t>2</w:t>
      </w:r>
      <w:r>
        <w:fldChar w:fldCharType="end"/>
      </w:r>
    </w:p>
    <w:p w14:paraId="3DCFA630">
      <w:pPr>
        <w:pStyle w:val="19"/>
        <w:tabs>
          <w:tab w:val="right" w:leader="dot" w:pos="9344"/>
        </w:tabs>
        <w:ind w:firstLine="210" w:firstLineChars="100"/>
      </w:pPr>
      <w:r>
        <w:rPr>
          <w:rFonts w:hint="eastAsia"/>
          <w:lang w:val="en-US" w:eastAsia="zh-CN"/>
        </w:rPr>
        <w:t>6.1操作要求</w:t>
      </w:r>
      <w:r>
        <w:fldChar w:fldCharType="begin"/>
      </w:r>
      <w:r>
        <w:instrText xml:space="preserve"> HYPERLINK \l "_Toc87452569" </w:instrText>
      </w:r>
      <w:r>
        <w:fldChar w:fldCharType="separate"/>
      </w:r>
      <w:r>
        <w:tab/>
      </w:r>
      <w:r>
        <w:rPr>
          <w:rFonts w:hint="eastAsia"/>
          <w:lang w:val="en-US" w:eastAsia="zh-CN"/>
        </w:rPr>
        <w:t>2</w:t>
      </w:r>
      <w:r>
        <w:fldChar w:fldCharType="end"/>
      </w:r>
    </w:p>
    <w:p w14:paraId="7F15E0B7">
      <w:pPr>
        <w:pStyle w:val="19"/>
        <w:tabs>
          <w:tab w:val="right" w:leader="dot" w:pos="9344"/>
        </w:tabs>
        <w:ind w:firstLine="210" w:firstLineChars="100"/>
        <w:rPr>
          <w:rFonts w:asciiTheme="minorHAnsi" w:hAnsiTheme="minorHAnsi" w:eastAsiaTheme="minorEastAsia" w:cstheme="minorBidi"/>
          <w:szCs w:val="22"/>
        </w:rPr>
      </w:pPr>
      <w:r>
        <w:rPr>
          <w:rFonts w:hint="eastAsia"/>
          <w:lang w:val="en-US" w:eastAsia="zh-CN"/>
        </w:rPr>
        <w:t>6.2转接操作</w:t>
      </w:r>
      <w:r>
        <w:fldChar w:fldCharType="begin"/>
      </w:r>
      <w:r>
        <w:instrText xml:space="preserve"> HYPERLINK \l "_Toc87452566" </w:instrText>
      </w:r>
      <w:r>
        <w:fldChar w:fldCharType="separate"/>
      </w:r>
      <w:r>
        <w:tab/>
      </w:r>
      <w:r>
        <w:fldChar w:fldCharType="begin"/>
      </w:r>
      <w:r>
        <w:instrText xml:space="preserve"> PAGEREF _Toc87452566 \h </w:instrText>
      </w:r>
      <w:r>
        <w:fldChar w:fldCharType="separate"/>
      </w:r>
      <w:r>
        <w:t>2</w:t>
      </w:r>
      <w:r>
        <w:fldChar w:fldCharType="end"/>
      </w:r>
      <w:r>
        <w:fldChar w:fldCharType="end"/>
      </w:r>
    </w:p>
    <w:p w14:paraId="4CD86657">
      <w:pPr>
        <w:pStyle w:val="19"/>
        <w:tabs>
          <w:tab w:val="right" w:leader="dot" w:pos="9344"/>
        </w:tabs>
        <w:rPr>
          <w:rFonts w:asciiTheme="minorHAnsi" w:hAnsiTheme="minorHAnsi" w:eastAsiaTheme="minorEastAsia" w:cstheme="minorBidi"/>
          <w:szCs w:val="22"/>
        </w:rPr>
      </w:pPr>
      <w:r>
        <w:rPr>
          <w:rFonts w:hint="eastAsia"/>
          <w:lang w:val="en-US" w:eastAsia="zh-CN"/>
        </w:rPr>
        <w:t>7 规模化培育</w:t>
      </w:r>
      <w:r>
        <w:fldChar w:fldCharType="begin"/>
      </w:r>
      <w:r>
        <w:instrText xml:space="preserve"> HYPERLINK \l "_Toc87452567" </w:instrText>
      </w:r>
      <w:r>
        <w:fldChar w:fldCharType="separate"/>
      </w:r>
      <w:r>
        <w:tab/>
      </w:r>
      <w:r>
        <w:rPr>
          <w:rFonts w:hint="eastAsia"/>
          <w:lang w:val="en-US" w:eastAsia="zh-CN"/>
        </w:rPr>
        <w:t>2</w:t>
      </w:r>
      <w:r>
        <w:fldChar w:fldCharType="end"/>
      </w:r>
    </w:p>
    <w:p w14:paraId="601EA662">
      <w:pPr>
        <w:pStyle w:val="19"/>
        <w:tabs>
          <w:tab w:val="right" w:leader="dot" w:pos="9344"/>
        </w:tabs>
        <w:ind w:firstLine="210" w:firstLineChars="100"/>
        <w:rPr>
          <w:rFonts w:asciiTheme="minorHAnsi" w:hAnsiTheme="minorHAnsi" w:eastAsiaTheme="minorEastAsia" w:cstheme="minorBidi"/>
          <w:szCs w:val="22"/>
        </w:rPr>
      </w:pPr>
      <w:r>
        <w:rPr>
          <w:rFonts w:hint="eastAsia"/>
          <w:lang w:val="en-US" w:eastAsia="zh-CN"/>
        </w:rPr>
        <w:t>7.1 操作要求</w:t>
      </w:r>
      <w:r>
        <w:fldChar w:fldCharType="begin"/>
      </w:r>
      <w:r>
        <w:instrText xml:space="preserve"> HYPERLINK \l "_Toc87452568" </w:instrText>
      </w:r>
      <w:r>
        <w:fldChar w:fldCharType="separate"/>
      </w:r>
      <w:r>
        <w:tab/>
      </w:r>
      <w:r>
        <w:rPr>
          <w:rFonts w:hint="eastAsia"/>
          <w:lang w:val="en-US" w:eastAsia="zh-CN"/>
        </w:rPr>
        <w:t>2</w:t>
      </w:r>
      <w:r>
        <w:fldChar w:fldCharType="end"/>
      </w:r>
    </w:p>
    <w:p w14:paraId="6A786CF1">
      <w:pPr>
        <w:pStyle w:val="19"/>
        <w:tabs>
          <w:tab w:val="right" w:leader="dot" w:pos="9344"/>
        </w:tabs>
        <w:ind w:firstLine="210" w:firstLineChars="100"/>
      </w:pPr>
      <w:r>
        <w:rPr>
          <w:rFonts w:hint="eastAsia"/>
          <w:lang w:val="en-US" w:eastAsia="zh-CN"/>
        </w:rPr>
        <w:t>7.2培育操作</w:t>
      </w:r>
      <w:r>
        <w:fldChar w:fldCharType="begin"/>
      </w:r>
      <w:r>
        <w:instrText xml:space="preserve"> HYPERLINK \l "_Toc87452569" </w:instrText>
      </w:r>
      <w:r>
        <w:fldChar w:fldCharType="separate"/>
      </w:r>
      <w:r>
        <w:tab/>
      </w:r>
      <w:r>
        <w:rPr>
          <w:rFonts w:hint="eastAsia"/>
          <w:lang w:val="en-US" w:eastAsia="zh-CN"/>
        </w:rPr>
        <w:t>2</w:t>
      </w:r>
      <w:r>
        <w:fldChar w:fldCharType="end"/>
      </w:r>
    </w:p>
    <w:p w14:paraId="087FE13C">
      <w:pPr>
        <w:pStyle w:val="19"/>
        <w:tabs>
          <w:tab w:val="right" w:leader="dot" w:pos="9344"/>
        </w:tabs>
        <w:rPr>
          <w:rFonts w:asciiTheme="minorHAnsi" w:hAnsiTheme="minorHAnsi" w:eastAsiaTheme="minorEastAsia" w:cstheme="minorBidi"/>
          <w:szCs w:val="22"/>
        </w:rPr>
      </w:pPr>
      <w:r>
        <w:rPr>
          <w:rFonts w:hint="eastAsia"/>
          <w:lang w:val="en-US" w:eastAsia="zh-CN"/>
        </w:rPr>
        <w:t>8 日常管理</w:t>
      </w:r>
      <w:r>
        <w:fldChar w:fldCharType="begin"/>
      </w:r>
      <w:r>
        <w:instrText xml:space="preserve"> HYPERLINK \l "_Toc87452568" </w:instrText>
      </w:r>
      <w:r>
        <w:fldChar w:fldCharType="separate"/>
      </w:r>
      <w:r>
        <w:tab/>
      </w:r>
      <w:r>
        <w:rPr>
          <w:rFonts w:hint="eastAsia"/>
          <w:lang w:val="en-US" w:eastAsia="zh-CN"/>
        </w:rPr>
        <w:t>2</w:t>
      </w:r>
      <w:r>
        <w:fldChar w:fldCharType="end"/>
      </w:r>
    </w:p>
    <w:p w14:paraId="3D95584A">
      <w:pPr>
        <w:pStyle w:val="19"/>
        <w:tabs>
          <w:tab w:val="right" w:leader="dot" w:pos="9344"/>
        </w:tabs>
        <w:rPr>
          <w:rFonts w:asciiTheme="minorHAnsi" w:hAnsiTheme="minorHAnsi" w:eastAsiaTheme="minorEastAsia" w:cstheme="minorBidi"/>
          <w:szCs w:val="22"/>
        </w:rPr>
      </w:pPr>
      <w:r>
        <w:rPr>
          <w:rFonts w:hint="eastAsia"/>
          <w:lang w:val="en-US" w:eastAsia="zh-CN"/>
        </w:rPr>
        <w:t>9 采收</w:t>
      </w:r>
      <w:r>
        <w:fldChar w:fldCharType="begin"/>
      </w:r>
      <w:r>
        <w:instrText xml:space="preserve"> HYPERLINK \l "_Toc87452567" </w:instrText>
      </w:r>
      <w:r>
        <w:fldChar w:fldCharType="separate"/>
      </w:r>
      <w:r>
        <w:tab/>
      </w:r>
      <w:r>
        <w:rPr>
          <w:rFonts w:hint="eastAsia"/>
          <w:lang w:val="en-US" w:eastAsia="zh-CN"/>
        </w:rPr>
        <w:t>2</w:t>
      </w:r>
      <w:r>
        <w:fldChar w:fldCharType="end"/>
      </w:r>
    </w:p>
    <w:p w14:paraId="15DDCF0A">
      <w:pPr>
        <w:pStyle w:val="19"/>
        <w:tabs>
          <w:tab w:val="right" w:leader="dot" w:pos="9344"/>
        </w:tabs>
      </w:pPr>
    </w:p>
    <w:p w14:paraId="1655B137"/>
    <w:p w14:paraId="18C46EEF">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53314FAB">
      <w:pPr>
        <w:pStyle w:val="89"/>
        <w:spacing w:after="468"/>
      </w:pPr>
      <w:bookmarkStart w:id="20" w:name="_Toc87452561"/>
      <w:bookmarkStart w:id="21" w:name="BookMark2"/>
      <w:r>
        <w:rPr>
          <w:spacing w:val="320"/>
        </w:rPr>
        <w:t>前</w:t>
      </w:r>
      <w:r>
        <w:t>言</w:t>
      </w:r>
      <w:bookmarkEnd w:id="20"/>
    </w:p>
    <w:p w14:paraId="2DACAFA6">
      <w:pPr>
        <w:pStyle w:val="56"/>
        <w:ind w:firstLine="420"/>
      </w:pPr>
      <w:r>
        <w:rPr>
          <w:rFonts w:hint="eastAsia"/>
        </w:rPr>
        <w:t>本文件按照GB/T 1.1—2020《标准化工作导则  第1部分：标准化文件的结构和起草规则》的规定起草。</w:t>
      </w:r>
    </w:p>
    <w:p w14:paraId="47121D3B">
      <w:pPr>
        <w:pStyle w:val="56"/>
        <w:ind w:firstLine="420"/>
      </w:pPr>
      <w:r>
        <w:rPr>
          <w:rFonts w:hint="eastAsia"/>
        </w:rPr>
        <w:t>请注意本文件的某些内容可能涉及专利。本文件的发布机构不承担识别专利的责任。</w:t>
      </w:r>
    </w:p>
    <w:p w14:paraId="39FDC8CB">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本文件由厦门市农业农村局提出并归口。</w:t>
      </w:r>
    </w:p>
    <w:p w14:paraId="43C5B35C">
      <w:pPr>
        <w:pStyle w:val="56"/>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本文件起草单位：厦门塔斯曼生物工程有限公司</w:t>
      </w:r>
    </w:p>
    <w:p w14:paraId="46478FC6">
      <w:pPr>
        <w:pStyle w:val="56"/>
        <w:ind w:firstLine="420"/>
        <w:rPr>
          <w:rFonts w:hint="default" w:eastAsia="宋体"/>
          <w:lang w:val="en-US" w:eastAsia="zh-CN"/>
        </w:rPr>
      </w:pPr>
      <w:r>
        <w:rPr>
          <w:rFonts w:hint="eastAsia"/>
          <w:color w:val="000000" w:themeColor="text1"/>
          <w14:textFill>
            <w14:solidFill>
              <w14:schemeClr w14:val="tx1"/>
            </w14:solidFill>
          </w14:textFill>
        </w:rPr>
        <w:t>本文件主要起草人：</w:t>
      </w:r>
      <w:r>
        <w:rPr>
          <w:rFonts w:hint="eastAsia"/>
          <w:color w:val="000000" w:themeColor="text1"/>
          <w:lang w:val="en-US" w:eastAsia="zh-CN"/>
          <w14:textFill>
            <w14:solidFill>
              <w14:schemeClr w14:val="tx1"/>
            </w14:solidFill>
          </w14:textFill>
        </w:rPr>
        <w:t>卢绍基、林文亮</w:t>
      </w:r>
    </w:p>
    <w:p w14:paraId="22E56B36">
      <w:pPr>
        <w:pStyle w:val="56"/>
        <w:ind w:firstLine="420"/>
      </w:pPr>
    </w:p>
    <w:p w14:paraId="3738FD3E">
      <w:pPr>
        <w:pStyle w:val="56"/>
        <w:ind w:firstLine="420"/>
      </w:pPr>
    </w:p>
    <w:p w14:paraId="54EB652D">
      <w:pPr>
        <w:pStyle w:val="56"/>
        <w:ind w:firstLine="420"/>
      </w:pPr>
    </w:p>
    <w:p w14:paraId="01D0A6BB">
      <w:pPr>
        <w:pStyle w:val="56"/>
        <w:ind w:firstLine="420"/>
      </w:pPr>
    </w:p>
    <w:p w14:paraId="021A40C2">
      <w:pPr>
        <w:pStyle w:val="56"/>
        <w:ind w:firstLine="420"/>
      </w:pPr>
    </w:p>
    <w:p w14:paraId="0F05E7EC">
      <w:pPr>
        <w:pStyle w:val="56"/>
        <w:ind w:firstLine="420"/>
      </w:pPr>
    </w:p>
    <w:p w14:paraId="71C4A152">
      <w:pPr>
        <w:pStyle w:val="56"/>
        <w:ind w:firstLine="420"/>
      </w:pPr>
    </w:p>
    <w:p w14:paraId="7AE9ABCA">
      <w:pPr>
        <w:pStyle w:val="56"/>
        <w:ind w:firstLine="420"/>
      </w:pPr>
    </w:p>
    <w:p w14:paraId="1A99D632">
      <w:pPr>
        <w:pStyle w:val="56"/>
        <w:ind w:firstLine="420"/>
      </w:pPr>
    </w:p>
    <w:p w14:paraId="7900C64D">
      <w:pPr>
        <w:pStyle w:val="56"/>
        <w:ind w:firstLine="420"/>
      </w:pPr>
    </w:p>
    <w:p w14:paraId="06FD765A">
      <w:pPr>
        <w:pStyle w:val="56"/>
        <w:ind w:firstLine="420"/>
      </w:pPr>
    </w:p>
    <w:p w14:paraId="27683C61">
      <w:pPr>
        <w:pStyle w:val="56"/>
        <w:ind w:firstLine="420"/>
      </w:pPr>
    </w:p>
    <w:p w14:paraId="36E2B87F">
      <w:pPr>
        <w:pStyle w:val="56"/>
        <w:ind w:firstLine="420"/>
      </w:pPr>
    </w:p>
    <w:p w14:paraId="3EDE43BA">
      <w:pPr>
        <w:pStyle w:val="56"/>
        <w:ind w:firstLine="420"/>
      </w:pPr>
    </w:p>
    <w:p w14:paraId="4BB93F88">
      <w:pPr>
        <w:pStyle w:val="56"/>
        <w:ind w:firstLine="420"/>
      </w:pPr>
    </w:p>
    <w:p w14:paraId="35308227">
      <w:pPr>
        <w:pStyle w:val="56"/>
        <w:ind w:firstLine="420"/>
      </w:pPr>
    </w:p>
    <w:p w14:paraId="242A85F3">
      <w:pPr>
        <w:pStyle w:val="56"/>
        <w:ind w:firstLine="420"/>
      </w:pPr>
    </w:p>
    <w:p w14:paraId="4CF3B089">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1"/>
    <w:p w14:paraId="40D835CD">
      <w:pPr>
        <w:spacing w:line="20" w:lineRule="exact"/>
        <w:jc w:val="center"/>
        <w:rPr>
          <w:rFonts w:ascii="黑体" w:hAnsi="黑体" w:eastAsia="黑体"/>
          <w:sz w:val="32"/>
          <w:szCs w:val="32"/>
        </w:rPr>
      </w:pPr>
      <w:bookmarkStart w:id="22" w:name="BookMark4"/>
    </w:p>
    <w:p w14:paraId="35D91358">
      <w:pPr>
        <w:spacing w:line="20" w:lineRule="exact"/>
        <w:jc w:val="center"/>
        <w:rPr>
          <w:rFonts w:ascii="黑体" w:hAnsi="黑体" w:eastAsia="黑体"/>
          <w:sz w:val="32"/>
          <w:szCs w:val="32"/>
        </w:rPr>
      </w:pPr>
    </w:p>
    <w:sdt>
      <w:sdtPr>
        <w:tag w:val="NEW_STAND_NAME"/>
        <w:id w:val="595910757"/>
        <w:lock w:val="sdtLocked"/>
        <w:placeholder>
          <w:docPart w:val="88B075CAF8AB422087D7F73D75B56C88"/>
        </w:placeholder>
      </w:sdtPr>
      <w:sdtContent>
        <w:p w14:paraId="4D72C1B3">
          <w:pPr>
            <w:pStyle w:val="177"/>
            <w:spacing w:before="0" w:beforeLines="0" w:after="686" w:afterLines="220"/>
          </w:pPr>
          <w:bookmarkStart w:id="23" w:name="NEW_STAND_NAME"/>
          <w:r>
            <w:rPr>
              <w:rFonts w:hint="eastAsia"/>
              <w:lang w:val="en-US" w:eastAsia="zh-CN"/>
            </w:rPr>
            <w:t>铁皮石斛原球茎培育技术规程</w:t>
          </w:r>
        </w:p>
      </w:sdtContent>
    </w:sdt>
    <w:bookmarkEnd w:id="23"/>
    <w:p w14:paraId="496F0307">
      <w:pPr>
        <w:pStyle w:val="104"/>
        <w:spacing w:before="312" w:after="312"/>
      </w:pPr>
      <w:bookmarkStart w:id="24" w:name="_Toc17233325"/>
      <w:bookmarkStart w:id="25" w:name="_Toc26718930"/>
      <w:bookmarkStart w:id="26" w:name="_Toc24884211"/>
      <w:bookmarkStart w:id="27" w:name="_Toc26648465"/>
      <w:bookmarkStart w:id="28" w:name="_Toc17233333"/>
      <w:bookmarkStart w:id="29" w:name="_Toc24884218"/>
      <w:bookmarkStart w:id="30" w:name="_Toc87452563"/>
      <w:bookmarkStart w:id="31" w:name="_Toc26986530"/>
      <w:bookmarkStart w:id="32" w:name="_Toc26986771"/>
      <w:r>
        <w:rPr>
          <w:rFonts w:hint="eastAsia"/>
        </w:rPr>
        <w:t>范围</w:t>
      </w:r>
      <w:bookmarkEnd w:id="24"/>
      <w:bookmarkEnd w:id="25"/>
      <w:bookmarkEnd w:id="26"/>
      <w:bookmarkEnd w:id="27"/>
      <w:bookmarkEnd w:id="28"/>
      <w:bookmarkEnd w:id="29"/>
      <w:bookmarkEnd w:id="30"/>
      <w:bookmarkEnd w:id="31"/>
      <w:bookmarkEnd w:id="32"/>
    </w:p>
    <w:p w14:paraId="62FE5496">
      <w:pPr>
        <w:spacing w:beforeLines="0" w:afterLines="0"/>
        <w:ind w:firstLine="420" w:firstLineChars="200"/>
        <w:jc w:val="left"/>
        <w:rPr>
          <w:color w:val="000000" w:themeColor="text1"/>
          <w14:textFill>
            <w14:solidFill>
              <w14:schemeClr w14:val="tx1"/>
            </w14:solidFill>
          </w14:textFill>
        </w:rPr>
      </w:pPr>
      <w:bookmarkStart w:id="33" w:name="_Toc17233326"/>
      <w:bookmarkStart w:id="34" w:name="_Toc26648466"/>
      <w:bookmarkStart w:id="35" w:name="_Toc24884219"/>
      <w:bookmarkStart w:id="36" w:name="_Toc24884212"/>
      <w:bookmarkStart w:id="37" w:name="_Toc17233334"/>
      <w:r>
        <w:rPr>
          <w:rFonts w:hint="eastAsia"/>
          <w:color w:val="000000" w:themeColor="text1"/>
          <w14:textFill>
            <w14:solidFill>
              <w14:schemeClr w14:val="tx1"/>
            </w14:solidFill>
          </w14:textFill>
        </w:rPr>
        <w:t>本文件规定了</w:t>
      </w:r>
      <w:r>
        <w:rPr>
          <w:rFonts w:hint="eastAsia" w:ascii="宋体" w:hAnsi="宋体" w:eastAsia="宋体"/>
          <w:sz w:val="21"/>
          <w:szCs w:val="24"/>
        </w:rPr>
        <w:t>铁皮石斛原球茎形态结构、培育技术要求、转接扩增、规模化培育、日常管理和采收等。</w:t>
      </w:r>
    </w:p>
    <w:p w14:paraId="3B32A8C6">
      <w:pPr>
        <w:pStyle w:val="56"/>
        <w:ind w:firstLine="420"/>
        <w:rPr>
          <w:rFonts w:hint="eastAsia" w:eastAsia="宋体"/>
          <w:lang w:val="en-US" w:eastAsia="zh-CN"/>
        </w:rPr>
      </w:pPr>
      <w:r>
        <w:rPr>
          <w:rFonts w:hint="eastAsia"/>
          <w:color w:val="000000" w:themeColor="text1"/>
          <w14:textFill>
            <w14:solidFill>
              <w14:schemeClr w14:val="tx1"/>
            </w14:solidFill>
          </w14:textFill>
        </w:rPr>
        <w:t>本文件适用于</w:t>
      </w:r>
      <w:r>
        <w:rPr>
          <w:rFonts w:hint="eastAsia"/>
          <w:color w:val="000000" w:themeColor="text1"/>
          <w:lang w:val="en-US" w:eastAsia="zh-CN"/>
          <w14:textFill>
            <w14:solidFill>
              <w14:schemeClr w14:val="tx1"/>
            </w14:solidFill>
          </w14:textFill>
        </w:rPr>
        <w:t>厦门市</w:t>
      </w:r>
      <w:r>
        <w:rPr>
          <w:rFonts w:hint="eastAsia" w:ascii="宋体" w:hAnsi="宋体" w:eastAsia="宋体"/>
          <w:sz w:val="21"/>
          <w:szCs w:val="24"/>
        </w:rPr>
        <w:t>铁皮石斛</w:t>
      </w:r>
      <w:r>
        <w:rPr>
          <w:rFonts w:hint="eastAsia"/>
          <w:lang w:val="en-US" w:eastAsia="zh-CN"/>
        </w:rPr>
        <w:t>原球茎培育</w:t>
      </w:r>
      <w:r>
        <w:rPr>
          <w:rFonts w:hint="eastAsia" w:ascii="宋体" w:hAnsi="宋体" w:eastAsia="宋体"/>
          <w:sz w:val="21"/>
          <w:szCs w:val="24"/>
        </w:rPr>
        <w:t>规模化生产</w:t>
      </w:r>
      <w:r>
        <w:rPr>
          <w:rFonts w:hint="eastAsia"/>
          <w:color w:val="000000" w:themeColor="text1"/>
          <w14:textFill>
            <w14:solidFill>
              <w14:schemeClr w14:val="tx1"/>
            </w14:solidFill>
          </w14:textFill>
        </w:rPr>
        <w:t>。</w:t>
      </w:r>
    </w:p>
    <w:p w14:paraId="5B074700">
      <w:pPr>
        <w:pStyle w:val="104"/>
        <w:spacing w:before="312" w:after="312"/>
      </w:pPr>
      <w:bookmarkStart w:id="38" w:name="_Toc87452564"/>
      <w:bookmarkStart w:id="39" w:name="_Toc26986772"/>
      <w:bookmarkStart w:id="40" w:name="_Toc26718931"/>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6AFFB8477EF845ECAD09146D79B5D25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FFE33E5">
          <w:pPr>
            <w:pStyle w:val="56"/>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3F8577">
      <w:pPr>
        <w:spacing w:beforeLines="0" w:afterLines="0"/>
        <w:ind w:firstLine="420" w:firstLineChars="20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GB/T 6682 分析实验室用水规格和试验方法</w:t>
      </w:r>
    </w:p>
    <w:p w14:paraId="0F58DDBF">
      <w:pPr>
        <w:spacing w:beforeLines="0" w:afterLines="0"/>
        <w:ind w:firstLine="420" w:firstLineChars="20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GB 14881 食品安全国家标准食品生产通用卫生规范</w:t>
      </w:r>
    </w:p>
    <w:p w14:paraId="04E2040E">
      <w:pPr>
        <w:pStyle w:val="56"/>
        <w:ind w:firstLine="420"/>
      </w:pPr>
      <w:r>
        <w:rPr>
          <w:rFonts w:hint="eastAsia" w:ascii="宋体" w:hAnsi="Times New Roman" w:eastAsia="宋体" w:cs="Times New Roman"/>
          <w:kern w:val="0"/>
          <w:sz w:val="21"/>
          <w:szCs w:val="20"/>
          <w:lang w:val="en-US" w:eastAsia="zh-CN" w:bidi="ar-SA"/>
        </w:rPr>
        <w:t>GB 29921 食品安全国家标准食品中致病菌限量</w:t>
      </w:r>
    </w:p>
    <w:p w14:paraId="359E9E92">
      <w:pPr>
        <w:pStyle w:val="104"/>
        <w:spacing w:before="312" w:after="312"/>
      </w:pPr>
      <w:bookmarkStart w:id="42" w:name="_Toc87452565"/>
      <w:r>
        <w:rPr>
          <w:rFonts w:hint="eastAsia"/>
          <w:szCs w:val="21"/>
        </w:rPr>
        <w:t>术语和定义</w:t>
      </w:r>
      <w:bookmarkEnd w:id="42"/>
    </w:p>
    <w:sdt>
      <w:sdtPr>
        <w:id w:val="-1909835108"/>
        <w:placeholder>
          <w:docPart w:val="384725B32AAA4D8791F04EF452E9FE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8A5008C">
          <w:pPr>
            <w:pStyle w:val="56"/>
            <w:ind w:firstLine="420"/>
          </w:pPr>
          <w:bookmarkStart w:id="43" w:name="_Toc26986532"/>
          <w:bookmarkEnd w:id="43"/>
          <w:r>
            <w:rPr>
              <w:rFonts w:ascii="宋体" w:hAnsi="Times New Roman" w:eastAsia="宋体" w:cs="Times New Roman"/>
              <w:sz w:val="21"/>
              <w:lang w:val="en-US" w:eastAsia="zh-CN" w:bidi="ar-SA"/>
            </w:rPr>
            <w:t>下列术语和定义适用于本文件。</w:t>
          </w:r>
        </w:p>
      </w:sdtContent>
    </w:sdt>
    <w:p w14:paraId="1D967D10">
      <w:pPr>
        <w:pStyle w:val="56"/>
        <w:ind w:firstLine="420"/>
      </w:pPr>
    </w:p>
    <w:p w14:paraId="5B1F2467">
      <w:pPr>
        <w:spacing w:beforeLines="0" w:afterLines="0"/>
        <w:jc w:val="left"/>
        <w:rPr>
          <w:rFonts w:hint="eastAsia" w:ascii="黑体" w:hAnsi="黑体" w:eastAsia="黑体"/>
          <w:sz w:val="21"/>
          <w:szCs w:val="24"/>
        </w:rPr>
      </w:pPr>
      <w:r>
        <w:rPr>
          <w:rFonts w:hint="eastAsia" w:ascii="黑体" w:hAnsi="黑体" w:eastAsia="黑体"/>
          <w:sz w:val="21"/>
          <w:szCs w:val="24"/>
        </w:rPr>
        <w:t>3.1</w:t>
      </w:r>
      <w:r>
        <w:rPr>
          <w:rFonts w:hint="eastAsia" w:ascii="黑体" w:hAnsi="黑体" w:eastAsia="黑体"/>
          <w:sz w:val="21"/>
          <w:szCs w:val="24"/>
          <w:lang w:val="en-US" w:eastAsia="zh-CN"/>
        </w:rPr>
        <w:t xml:space="preserve"> </w:t>
      </w:r>
      <w:r>
        <w:rPr>
          <w:rFonts w:hint="eastAsia" w:ascii="黑体" w:hAnsi="黑体" w:eastAsia="黑体"/>
          <w:sz w:val="21"/>
          <w:szCs w:val="24"/>
        </w:rPr>
        <w:t>原球茎</w:t>
      </w:r>
    </w:p>
    <w:p w14:paraId="70CAA9B2">
      <w:pPr>
        <w:spacing w:beforeLines="0" w:afterLines="0"/>
        <w:ind w:firstLine="420" w:firstLineChars="200"/>
        <w:jc w:val="left"/>
      </w:pPr>
      <w:r>
        <w:rPr>
          <w:rFonts w:hint="eastAsia" w:ascii="宋体" w:hAnsi="宋体" w:eastAsia="宋体"/>
          <w:sz w:val="21"/>
          <w:szCs w:val="24"/>
        </w:rPr>
        <w:t>某些种属的植物种子萌发后形成的圆球状幼嫩的簇状芽，或者植物组织或器官离体培养时，由此离体组织或器官发育而形成的圆球状嫩芽。</w:t>
      </w:r>
    </w:p>
    <w:p w14:paraId="3F43BF31">
      <w:pPr>
        <w:pStyle w:val="56"/>
        <w:ind w:firstLine="420"/>
      </w:pPr>
    </w:p>
    <w:p w14:paraId="0BDF761C">
      <w:pPr>
        <w:pStyle w:val="105"/>
        <w:numPr>
          <w:ilvl w:val="2"/>
          <w:numId w:val="0"/>
        </w:numPr>
        <w:spacing w:before="156" w:after="156"/>
        <w:ind w:left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形态结构</w:t>
      </w:r>
    </w:p>
    <w:p w14:paraId="2E343AEF">
      <w:pPr>
        <w:spacing w:beforeLines="0" w:afterLines="0"/>
        <w:ind w:firstLine="420" w:firstLineChars="200"/>
        <w:jc w:val="left"/>
        <w:rPr>
          <w:rFonts w:hint="eastAsia" w:ascii="宋体" w:hAnsi="宋体" w:eastAsia="宋体"/>
          <w:sz w:val="21"/>
          <w:szCs w:val="24"/>
        </w:rPr>
      </w:pPr>
      <w:r>
        <w:rPr>
          <w:rFonts w:hint="eastAsia" w:ascii="宋体" w:hAnsi="宋体" w:eastAsia="宋体"/>
          <w:sz w:val="21"/>
          <w:szCs w:val="24"/>
        </w:rPr>
        <w:t>形态为圆球形，株高1.5</w:t>
      </w:r>
      <w:r>
        <w:rPr>
          <w:rFonts w:hint="eastAsia" w:ascii="宋体" w:hAnsi="宋体"/>
          <w:sz w:val="21"/>
          <w:szCs w:val="24"/>
          <w:lang w:val="en-US" w:eastAsia="zh-CN"/>
        </w:rPr>
        <w:t>-</w:t>
      </w:r>
      <w:r>
        <w:rPr>
          <w:rFonts w:hint="eastAsia" w:ascii="宋体" w:hAnsi="宋体" w:eastAsia="宋体"/>
          <w:sz w:val="21"/>
          <w:szCs w:val="24"/>
        </w:rPr>
        <w:t>3 cm，叶芽呈球状排列，颜色为淡绿，偶或可见淡绿幼小嫩叶。</w:t>
      </w:r>
    </w:p>
    <w:p w14:paraId="0FD958DD">
      <w:pPr>
        <w:pStyle w:val="104"/>
        <w:numPr>
          <w:ilvl w:val="1"/>
          <w:numId w:val="0"/>
        </w:numPr>
        <w:spacing w:before="312" w:after="312"/>
        <w:ind w:leftChars="0"/>
        <w:rPr>
          <w:rFonts w:hint="default" w:eastAsia="黑体"/>
          <w:color w:val="000000" w:themeColor="text1"/>
          <w:lang w:val="en-US" w:eastAsia="zh-CN"/>
          <w14:textFill>
            <w14:solidFill>
              <w14:schemeClr w14:val="tx1"/>
            </w14:solidFill>
          </w14:textFill>
        </w:rPr>
      </w:pPr>
      <w:bookmarkStart w:id="44" w:name="_Toc28095"/>
      <w:r>
        <w:rPr>
          <w:rFonts w:hint="eastAsia"/>
          <w:color w:val="000000" w:themeColor="text1"/>
          <w:lang w:val="en-US" w:eastAsia="zh-CN"/>
          <w14:textFill>
            <w14:solidFill>
              <w14:schemeClr w14:val="tx1"/>
            </w14:solidFill>
          </w14:textFill>
        </w:rPr>
        <w:t xml:space="preserve">5  </w:t>
      </w:r>
      <w:bookmarkEnd w:id="44"/>
      <w:r>
        <w:rPr>
          <w:rFonts w:hint="eastAsia"/>
          <w:color w:val="000000" w:themeColor="text1"/>
          <w:lang w:val="en-US" w:eastAsia="zh-CN"/>
          <w14:textFill>
            <w14:solidFill>
              <w14:schemeClr w14:val="tx1"/>
            </w14:solidFill>
          </w14:textFill>
        </w:rPr>
        <w:t>技术要求</w:t>
      </w:r>
    </w:p>
    <w:p w14:paraId="49E8C32F">
      <w:pPr>
        <w:pStyle w:val="105"/>
        <w:numPr>
          <w:ilvl w:val="2"/>
          <w:numId w:val="0"/>
        </w:numPr>
        <w:spacing w:before="156" w:after="156"/>
        <w:ind w:leftChars="0"/>
        <w:rPr>
          <w:rFonts w:hint="default"/>
          <w:color w:val="000000" w:themeColor="text1"/>
          <w:lang w:val="en-US"/>
          <w14:textFill>
            <w14:solidFill>
              <w14:schemeClr w14:val="tx1"/>
            </w14:solidFill>
          </w14:textFill>
        </w:rPr>
      </w:pPr>
      <w:bookmarkStart w:id="45" w:name="_Toc15948"/>
      <w:r>
        <w:rPr>
          <w:rFonts w:hint="eastAsia"/>
          <w:color w:val="000000" w:themeColor="text1"/>
          <w:lang w:val="en-US" w:eastAsia="zh-CN"/>
          <w14:textFill>
            <w14:solidFill>
              <w14:schemeClr w14:val="tx1"/>
            </w14:solidFill>
          </w14:textFill>
        </w:rPr>
        <w:t xml:space="preserve">5.1  </w:t>
      </w:r>
      <w:bookmarkEnd w:id="45"/>
      <w:r>
        <w:rPr>
          <w:rFonts w:hint="eastAsia"/>
          <w:color w:val="000000" w:themeColor="text1"/>
          <w:lang w:val="en-US" w:eastAsia="zh-CN"/>
          <w14:textFill>
            <w14:solidFill>
              <w14:schemeClr w14:val="tx1"/>
            </w14:solidFill>
          </w14:textFill>
        </w:rPr>
        <w:t>环境条件</w:t>
      </w:r>
    </w:p>
    <w:p w14:paraId="68380C0B">
      <w:pPr>
        <w:spacing w:beforeLines="0" w:afterLines="0"/>
        <w:ind w:firstLine="420" w:firstLineChars="200"/>
        <w:jc w:val="left"/>
        <w:rPr>
          <w:rFonts w:hint="eastAsia" w:ascii="宋体" w:hAnsi="宋体" w:eastAsia="宋体"/>
          <w:sz w:val="21"/>
          <w:szCs w:val="24"/>
        </w:rPr>
      </w:pPr>
      <w:r>
        <w:rPr>
          <w:rFonts w:hint="eastAsia" w:ascii="宋体" w:hAnsi="宋体" w:eastAsia="宋体"/>
          <w:sz w:val="21"/>
          <w:szCs w:val="24"/>
        </w:rPr>
        <w:t>环境条件符合GB 14881 要求，于十万级洁净生产车间培育。温度控制在25℃~28℃，相对湿度为</w:t>
      </w:r>
    </w:p>
    <w:p w14:paraId="13236993">
      <w:pPr>
        <w:spacing w:beforeLines="0" w:afterLines="0"/>
        <w:jc w:val="left"/>
        <w:rPr>
          <w:rFonts w:hint="eastAsia" w:ascii="宋体" w:hAnsi="宋体" w:eastAsia="宋体"/>
          <w:sz w:val="21"/>
          <w:szCs w:val="24"/>
        </w:rPr>
      </w:pPr>
      <w:r>
        <w:rPr>
          <w:rFonts w:hint="eastAsia" w:ascii="宋体" w:hAnsi="宋体" w:eastAsia="宋体"/>
          <w:sz w:val="21"/>
          <w:szCs w:val="24"/>
        </w:rPr>
        <w:t>40%~60%，光线为柔和均匀的自然光和增补可调控的红蓝光，红蓝光比例为4:1，光照强度2000Lux，</w:t>
      </w:r>
    </w:p>
    <w:p w14:paraId="1C331C92">
      <w:pPr>
        <w:spacing w:beforeLines="0" w:afterLines="0"/>
        <w:jc w:val="left"/>
        <w:rPr>
          <w:rFonts w:hint="eastAsia" w:ascii="宋体" w:hAnsi="宋体" w:eastAsia="宋体"/>
          <w:sz w:val="21"/>
          <w:szCs w:val="24"/>
        </w:rPr>
      </w:pPr>
      <w:r>
        <w:rPr>
          <w:rFonts w:hint="eastAsia" w:ascii="宋体" w:hAnsi="宋体" w:eastAsia="宋体"/>
          <w:sz w:val="21"/>
          <w:szCs w:val="24"/>
        </w:rPr>
        <w:t>光照时间为每天8h。</w:t>
      </w:r>
    </w:p>
    <w:p w14:paraId="0B421D62">
      <w:pPr>
        <w:pStyle w:val="105"/>
        <w:numPr>
          <w:ilvl w:val="2"/>
          <w:numId w:val="0"/>
        </w:numPr>
        <w:spacing w:before="156" w:after="156"/>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5.2 水质条件</w:t>
      </w:r>
    </w:p>
    <w:p w14:paraId="5AB9FDDD">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水质符合GB 6682 实验二级用水要求。</w:t>
      </w:r>
    </w:p>
    <w:p w14:paraId="3695D3BA">
      <w:pPr>
        <w:pStyle w:val="105"/>
        <w:numPr>
          <w:ilvl w:val="2"/>
          <w:numId w:val="0"/>
        </w:numPr>
        <w:spacing w:before="156" w:after="156"/>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 营养要求</w:t>
      </w:r>
    </w:p>
    <w:p w14:paraId="1E0BDD99">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采用MS 液体培养基为基础培养基，具体条件如下：</w:t>
      </w:r>
    </w:p>
    <w:p w14:paraId="5715675F">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转接扩增采用MS 培养基+0.5 (mg/L)NAA+0.5 (mg/L):KT+20g/L 葡萄糖。</w:t>
      </w:r>
    </w:p>
    <w:p w14:paraId="66008AFC">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规模化培育采用MS 培养基+5%</w:t>
      </w:r>
      <w:r>
        <w:rPr>
          <w:rFonts w:hint="eastAsia" w:ascii="宋体" w:hAnsi="宋体"/>
          <w:sz w:val="21"/>
          <w:szCs w:val="24"/>
          <w:lang w:val="en-US" w:eastAsia="zh-CN"/>
        </w:rPr>
        <w:t>的香蕉+0.5%卡拉胶或者琼脂</w:t>
      </w:r>
      <w:bookmarkStart w:id="46" w:name="_GoBack"/>
      <w:bookmarkEnd w:id="46"/>
      <w:r>
        <w:rPr>
          <w:rFonts w:hint="eastAsia" w:ascii="宋体" w:hAnsi="宋体" w:eastAsia="宋体"/>
          <w:sz w:val="21"/>
          <w:szCs w:val="24"/>
          <w:lang w:val="en-US" w:eastAsia="zh-CN"/>
        </w:rPr>
        <w:t>。</w:t>
      </w:r>
    </w:p>
    <w:p w14:paraId="15C3EF99">
      <w:pPr>
        <w:pStyle w:val="104"/>
        <w:numPr>
          <w:ilvl w:val="1"/>
          <w:numId w:val="0"/>
        </w:numPr>
        <w:spacing w:before="312" w:after="312"/>
        <w:ind w:leftChars="0"/>
        <w:rPr>
          <w:rFonts w:hint="default" w:eastAsia="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6  </w:t>
      </w:r>
      <w:r>
        <w:rPr>
          <w:rFonts w:hint="eastAsia" w:ascii="黑体" w:hAnsi="黑体" w:eastAsia="黑体"/>
          <w:sz w:val="21"/>
          <w:szCs w:val="24"/>
        </w:rPr>
        <w:t>转接扩增</w:t>
      </w:r>
    </w:p>
    <w:p w14:paraId="1FAA263D">
      <w:pPr>
        <w:pStyle w:val="105"/>
        <w:numPr>
          <w:ilvl w:val="2"/>
          <w:numId w:val="0"/>
        </w:numPr>
        <w:spacing w:before="156" w:after="156"/>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6.1  操作要求</w:t>
      </w:r>
    </w:p>
    <w:p w14:paraId="0EAEB3E9">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环境条件符合GB 14881 要求，于十万级洁净生产车间培育。温度控制在25℃~28℃，相对湿度为</w:t>
      </w:r>
    </w:p>
    <w:p w14:paraId="16A60A6F">
      <w:pPr>
        <w:spacing w:beforeLines="0" w:afterLines="0"/>
        <w:jc w:val="left"/>
        <w:rPr>
          <w:rFonts w:hint="eastAsia" w:ascii="宋体" w:hAnsi="宋体" w:eastAsia="宋体"/>
          <w:sz w:val="21"/>
          <w:szCs w:val="24"/>
          <w:lang w:val="en-US" w:eastAsia="zh-CN"/>
        </w:rPr>
      </w:pPr>
      <w:r>
        <w:rPr>
          <w:rFonts w:hint="eastAsia" w:ascii="宋体" w:hAnsi="宋体" w:eastAsia="宋体"/>
          <w:sz w:val="21"/>
          <w:szCs w:val="24"/>
          <w:lang w:val="en-US" w:eastAsia="zh-CN"/>
        </w:rPr>
        <w:t>40%~60%，光线为柔和均匀的自然光和增补可调控的红蓝光，红蓝光比例为4:1，光照强度2000Lux，</w:t>
      </w:r>
    </w:p>
    <w:p w14:paraId="53045BD1">
      <w:pPr>
        <w:spacing w:beforeLines="0" w:afterLines="0"/>
        <w:jc w:val="left"/>
        <w:rPr>
          <w:rFonts w:hint="eastAsia" w:ascii="宋体" w:hAnsi="宋体" w:eastAsia="宋体"/>
          <w:sz w:val="21"/>
          <w:szCs w:val="24"/>
          <w:lang w:val="en-US" w:eastAsia="zh-CN"/>
        </w:rPr>
      </w:pPr>
      <w:r>
        <w:rPr>
          <w:rFonts w:hint="eastAsia" w:ascii="宋体" w:hAnsi="宋体" w:eastAsia="宋体"/>
          <w:sz w:val="21"/>
          <w:szCs w:val="24"/>
          <w:lang w:val="en-US" w:eastAsia="zh-CN"/>
        </w:rPr>
        <w:t>光照时间为每天8h。</w:t>
      </w:r>
    </w:p>
    <w:p w14:paraId="38405DF2">
      <w:pPr>
        <w:pStyle w:val="105"/>
        <w:numPr>
          <w:ilvl w:val="2"/>
          <w:numId w:val="0"/>
        </w:numPr>
        <w:spacing w:before="156" w:after="156"/>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 转接操作</w:t>
      </w:r>
    </w:p>
    <w:p w14:paraId="78DD9238">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转接时选用生长状态良好的种芽作为种源。按照鲜重40g/L～50g/L 转接至2 L～20 L 玻璃瓶中。向培养瓶中通入无菌空气，空气流速为0.75L/min～1 L/min。培养周期为30 d～45 d。</w:t>
      </w:r>
    </w:p>
    <w:p w14:paraId="748C671C">
      <w:pPr>
        <w:pStyle w:val="104"/>
        <w:numPr>
          <w:ilvl w:val="1"/>
          <w:numId w:val="0"/>
        </w:numPr>
        <w:spacing w:before="312" w:after="312"/>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 规模化培育</w:t>
      </w:r>
    </w:p>
    <w:p w14:paraId="19FEA163">
      <w:pPr>
        <w:pStyle w:val="104"/>
        <w:numPr>
          <w:ilvl w:val="1"/>
          <w:numId w:val="0"/>
        </w:numPr>
        <w:spacing w:before="312" w:after="312"/>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7.1 操作要求</w:t>
      </w:r>
    </w:p>
    <w:p w14:paraId="70E04071">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环境条件符GB 29921 要求，操作应于十万级洁净区域进行。培育温度、湿度和光照条件如5.1。</w:t>
      </w:r>
    </w:p>
    <w:p w14:paraId="0A355275">
      <w:pPr>
        <w:pStyle w:val="104"/>
        <w:numPr>
          <w:ilvl w:val="1"/>
          <w:numId w:val="0"/>
        </w:numPr>
        <w:spacing w:before="312" w:after="312"/>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7.2 培育操作</w:t>
      </w:r>
    </w:p>
    <w:p w14:paraId="7D43D79A">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按照40g/L～50g/L 转接至2L～20L 玻璃瓶中。向培养瓶中通入无菌空气，空气流速为0.75L/min～1 L/min，培养周期为30 d～45 d。待铁皮石斛原球茎生长至液体培养系的2/3 时，进行采收。</w:t>
      </w:r>
    </w:p>
    <w:p w14:paraId="74DEE36B">
      <w:pPr>
        <w:pStyle w:val="104"/>
        <w:numPr>
          <w:ilvl w:val="1"/>
          <w:numId w:val="0"/>
        </w:numPr>
        <w:spacing w:before="312" w:after="312"/>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 日常管理</w:t>
      </w:r>
    </w:p>
    <w:p w14:paraId="4FDF1C73">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定期观察生长状态，一旦发现细菌或真菌污染或大面积褐化，立刻移出洁净间进行湿热高温灭菌。</w:t>
      </w:r>
    </w:p>
    <w:p w14:paraId="0EDB51C4">
      <w:pPr>
        <w:pStyle w:val="104"/>
        <w:numPr>
          <w:ilvl w:val="1"/>
          <w:numId w:val="0"/>
        </w:numPr>
        <w:spacing w:before="312" w:after="312"/>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 采收</w:t>
      </w:r>
    </w:p>
    <w:p w14:paraId="2CAC729A">
      <w:pPr>
        <w:spacing w:beforeLines="0" w:afterLines="0"/>
        <w:ind w:firstLine="420" w:firstLineChars="200"/>
        <w:jc w:val="left"/>
        <w:rPr>
          <w:rFonts w:hint="eastAsia" w:ascii="宋体" w:hAnsi="宋体" w:eastAsia="宋体"/>
          <w:sz w:val="21"/>
          <w:szCs w:val="24"/>
          <w:lang w:val="en-US" w:eastAsia="zh-CN"/>
        </w:rPr>
      </w:pPr>
      <w:r>
        <w:rPr>
          <w:rFonts w:hint="eastAsia" w:ascii="宋体" w:hAnsi="宋体" w:eastAsia="宋体"/>
          <w:sz w:val="21"/>
          <w:szCs w:val="24"/>
          <w:lang w:val="en-US" w:eastAsia="zh-CN"/>
        </w:rPr>
        <w:t>铁皮石斛原球茎进行单批次间采收，并用实验二级水缓慢冲洗3min～5min，用脱水机300 rpm/min离心脱水。晾干后，可直接制备成铁皮石斛原球茎鲜芽，或65 ℃烘干储存。</w:t>
      </w:r>
    </w:p>
    <w:p w14:paraId="5DAEEAE3">
      <w:pPr>
        <w:spacing w:beforeLines="0" w:afterLines="0"/>
        <w:ind w:firstLine="420" w:firstLineChars="200"/>
        <w:jc w:val="left"/>
        <w:rPr>
          <w:rFonts w:hint="eastAsia" w:ascii="宋体" w:hAnsi="宋体" w:eastAsia="宋体"/>
          <w:sz w:val="21"/>
          <w:szCs w:val="24"/>
          <w:lang w:val="en-US" w:eastAsia="zh-CN"/>
        </w:rPr>
      </w:pPr>
    </w:p>
    <w:p w14:paraId="7B1A704B">
      <w:pPr>
        <w:spacing w:beforeLines="0" w:afterLines="0"/>
        <w:ind w:firstLine="420" w:firstLineChars="200"/>
        <w:jc w:val="left"/>
        <w:rPr>
          <w:rFonts w:hint="eastAsia" w:ascii="宋体" w:hAnsi="宋体" w:eastAsia="宋体"/>
          <w:sz w:val="21"/>
          <w:szCs w:val="24"/>
          <w:lang w:val="en-US" w:eastAsia="zh-CN"/>
        </w:rPr>
      </w:pPr>
    </w:p>
    <w:p w14:paraId="56A6745A">
      <w:pPr>
        <w:spacing w:beforeLines="0" w:afterLines="0"/>
        <w:ind w:firstLine="420" w:firstLineChars="200"/>
        <w:jc w:val="center"/>
        <w:rPr>
          <w:rFonts w:hint="eastAsia" w:ascii="宋体" w:hAnsi="宋体" w:eastAsia="宋体"/>
          <w:sz w:val="21"/>
          <w:szCs w:val="24"/>
          <w:lang w:val="en-US" w:eastAsia="zh-CN"/>
        </w:rPr>
        <w:sectPr>
          <w:pgSz w:w="11906" w:h="16838"/>
          <w:pgMar w:top="2410" w:right="1134" w:bottom="1134" w:left="1134" w:header="1418" w:footer="1134" w:gutter="284"/>
          <w:pgNumType w:start="1"/>
          <w:cols w:space="425" w:num="1"/>
          <w:formProt w:val="0"/>
          <w:docGrid w:type="lines" w:linePitch="312" w:charSpace="0"/>
        </w:sectPr>
      </w:pPr>
      <w:r>
        <w:rPr>
          <w:color w:val="000000" w:themeColor="text1"/>
          <w14:textFill>
            <w14:solidFill>
              <w14:schemeClr w14:val="tx1"/>
            </w14:solidFill>
          </w14:textFill>
        </w:rPr>
        <w:drawing>
          <wp:inline distT="0" distB="0" distL="0" distR="0">
            <wp:extent cx="1485900" cy="317500"/>
            <wp:effectExtent l="0" t="0" r="762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22"/>
    <w:p w14:paraId="1FCDEA44">
      <w:pPr>
        <w:pStyle w:val="56"/>
        <w:ind w:left="0" w:leftChars="0" w:firstLine="0" w:firstLineChars="0"/>
      </w:pPr>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DEC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341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B01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105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453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65A1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0A3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DCA0">
    <w:pPr>
      <w:pStyle w:val="61"/>
    </w:pPr>
    <w:r>
      <w:fldChar w:fldCharType="begin"/>
    </w:r>
    <w:r>
      <w:instrText xml:space="preserve"> STYLEREF  标准文件_文件编号  \* MERGEFORMAT </w:instrText>
    </w:r>
    <w:r>
      <w:fldChar w:fldCharType="separate"/>
    </w:r>
    <w:r>
      <w:t>DB3502/T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4226">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DB3502/T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2YzdmMDAzNjIwOGI5OGFlZmI2Y2Y1ZjkwNDU3YzkifQ=="/>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44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817"/>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A58"/>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3032"/>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7581"/>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A00"/>
    <w:rsid w:val="00695D22"/>
    <w:rsid w:val="006974D5"/>
    <w:rsid w:val="006A07AA"/>
    <w:rsid w:val="006A25E5"/>
    <w:rsid w:val="006A2B46"/>
    <w:rsid w:val="006A336D"/>
    <w:rsid w:val="006A37B9"/>
    <w:rsid w:val="006B2672"/>
    <w:rsid w:val="006B54BF"/>
    <w:rsid w:val="006B5541"/>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4AE6"/>
    <w:rsid w:val="00965E04"/>
    <w:rsid w:val="009674AD"/>
    <w:rsid w:val="00970CDC"/>
    <w:rsid w:val="00977010"/>
    <w:rsid w:val="00977D02"/>
    <w:rsid w:val="009809BB"/>
    <w:rsid w:val="0098364B"/>
    <w:rsid w:val="009911AF"/>
    <w:rsid w:val="00991875"/>
    <w:rsid w:val="00991F92"/>
    <w:rsid w:val="00992985"/>
    <w:rsid w:val="00993889"/>
    <w:rsid w:val="0099551B"/>
    <w:rsid w:val="00996E28"/>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DB4"/>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6561"/>
    <w:rsid w:val="00E502C1"/>
    <w:rsid w:val="00E502DD"/>
    <w:rsid w:val="00E50D3A"/>
    <w:rsid w:val="00E51387"/>
    <w:rsid w:val="00E51E68"/>
    <w:rsid w:val="00E52EFD"/>
    <w:rsid w:val="00E5408A"/>
    <w:rsid w:val="00E56800"/>
    <w:rsid w:val="00E60C63"/>
    <w:rsid w:val="00E618DC"/>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10620E"/>
    <w:rsid w:val="06227FA0"/>
    <w:rsid w:val="0C056542"/>
    <w:rsid w:val="23ED5FAF"/>
    <w:rsid w:val="3CA24DF9"/>
    <w:rsid w:val="3D354D33"/>
    <w:rsid w:val="537E6482"/>
    <w:rsid w:val="57EB3FE0"/>
    <w:rsid w:val="7BFE3E0A"/>
    <w:rsid w:val="7F5A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075CAF8AB422087D7F73D75B56C88"/>
        <w:style w:val=""/>
        <w:category>
          <w:name w:val="常规"/>
          <w:gallery w:val="placeholder"/>
        </w:category>
        <w:types>
          <w:type w:val="bbPlcHdr"/>
        </w:types>
        <w:behaviors>
          <w:behavior w:val="content"/>
        </w:behaviors>
        <w:description w:val=""/>
        <w:guid w:val="{29B1EC2C-1CB5-43A9-A66F-9C73FC8000DB}"/>
      </w:docPartPr>
      <w:docPartBody>
        <w:p w14:paraId="043DB012">
          <w:pPr>
            <w:pStyle w:val="5"/>
          </w:pPr>
          <w:r>
            <w:rPr>
              <w:rStyle w:val="4"/>
              <w:rFonts w:hint="eastAsia"/>
            </w:rPr>
            <w:t>单击或点击此处输入文字。</w:t>
          </w:r>
        </w:p>
      </w:docPartBody>
    </w:docPart>
    <w:docPart>
      <w:docPartPr>
        <w:name w:val="6AFFB8477EF845ECAD09146D79B5D254"/>
        <w:style w:val=""/>
        <w:category>
          <w:name w:val="常规"/>
          <w:gallery w:val="placeholder"/>
        </w:category>
        <w:types>
          <w:type w:val="bbPlcHdr"/>
        </w:types>
        <w:behaviors>
          <w:behavior w:val="content"/>
        </w:behaviors>
        <w:description w:val=""/>
        <w:guid w:val="{DE8BBFB1-5EEF-4E30-8FAE-1F57026FD763}"/>
      </w:docPartPr>
      <w:docPartBody>
        <w:p w14:paraId="1BF89617">
          <w:pPr>
            <w:pStyle w:val="6"/>
          </w:pPr>
          <w:r>
            <w:rPr>
              <w:rStyle w:val="4"/>
              <w:rFonts w:hint="eastAsia"/>
            </w:rPr>
            <w:t>选择一项。</w:t>
          </w:r>
        </w:p>
      </w:docPartBody>
    </w:docPart>
    <w:docPart>
      <w:docPartPr>
        <w:name w:val="384725B32AAA4D8791F04EF452E9FE96"/>
        <w:style w:val=""/>
        <w:category>
          <w:name w:val="常规"/>
          <w:gallery w:val="placeholder"/>
        </w:category>
        <w:types>
          <w:type w:val="bbPlcHdr"/>
        </w:types>
        <w:behaviors>
          <w:behavior w:val="content"/>
        </w:behaviors>
        <w:description w:val=""/>
        <w:guid w:val="{5E587258-9084-462C-93B4-F7153CC8CE66}"/>
      </w:docPartPr>
      <w:docPartBody>
        <w:p w14:paraId="1111B50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60"/>
    <w:rsid w:val="00071213"/>
    <w:rsid w:val="002C2DF8"/>
    <w:rsid w:val="00356D5C"/>
    <w:rsid w:val="00425462"/>
    <w:rsid w:val="00447360"/>
    <w:rsid w:val="0057680F"/>
    <w:rsid w:val="00957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B075CAF8AB422087D7F73D75B56C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AFFB8477EF845ECAD09146D79B5D2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84725B32AAA4D8791F04EF452E9FE9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EC4D4-A929-45DA-9003-86FCFFB8CBAB}">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1340</Words>
  <Characters>1600</Characters>
  <Lines>9</Lines>
  <Paragraphs>2</Paragraphs>
  <TotalTime>43</TotalTime>
  <ScaleCrop>false</ScaleCrop>
  <LinksUpToDate>false</LinksUpToDate>
  <CharactersWithSpaces>1701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2021-11-10T07:57:00Z</dcterms:created>
  <dc:creator>Administrator</dc:creator>
  <dc:description>&lt;config cover="true" show_menu="true" version="1.0.0" doctype="SDKXY"&gt;_x000d_
&lt;/config&gt;</dc:description>
  <cp:lastModifiedBy>骑在龟背上的马</cp:lastModifiedBy>
  <cp:lastPrinted>2020-08-30T10:00:00Z</cp:lastPrinted>
  <dcterms:modified xsi:type="dcterms:W3CDTF">2026-01-28T10:03:48Z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77D44988901F4BD59727A2FE115EAD3B_13</vt:lpwstr>
  </property>
  <property fmtid="{D5CDD505-2E9C-101B-9397-08002B2CF9AE}" pid="16" name="KSOTemplateDocerSaveRecord">
    <vt:lpwstr>eyJoZGlkIjoiM2E2YzdmMDAzNjIwOGI5OGFlZmI2Y2Y1ZjkwNDU3YzkiLCJ1c2VySWQiOiI2NTA1MjU0MTAifQ==</vt:lpwstr>
  </property>
</Properties>
</file>